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4C" w:rsidRDefault="00C9194C" w:rsidP="005C2A44">
      <w:pPr>
        <w:jc w:val="center"/>
        <w:rPr>
          <w:rFonts w:cstheme="minorHAnsi"/>
          <w:b/>
          <w:color w:val="00B0F0"/>
          <w:lang w:val="en-US"/>
        </w:rPr>
      </w:pPr>
      <w:r w:rsidRPr="00C9194C">
        <w:rPr>
          <w:rFonts w:cstheme="minorHAnsi"/>
          <w:b/>
          <w:color w:val="00B0F0"/>
          <w:lang w:val="en-US"/>
        </w:rPr>
        <w:t xml:space="preserve">International Society on Thrombosis and </w:t>
      </w:r>
      <w:proofErr w:type="spellStart"/>
      <w:r w:rsidRPr="00C9194C">
        <w:rPr>
          <w:rFonts w:cstheme="minorHAnsi"/>
          <w:b/>
          <w:color w:val="00B0F0"/>
          <w:lang w:val="en-US"/>
        </w:rPr>
        <w:t>Haemostasis</w:t>
      </w:r>
      <w:proofErr w:type="spellEnd"/>
      <w:r w:rsidRPr="00C9194C">
        <w:rPr>
          <w:rFonts w:cstheme="minorHAnsi"/>
          <w:b/>
          <w:color w:val="00B0F0"/>
          <w:lang w:val="en-US"/>
        </w:rPr>
        <w:t xml:space="preserve"> (ISTH), Berlin 08/07/17 au 13/07/17</w:t>
      </w:r>
      <w:r w:rsidR="00E352FE">
        <w:rPr>
          <w:rFonts w:cstheme="minorHAnsi"/>
          <w:b/>
          <w:color w:val="00B0F0"/>
          <w:lang w:val="en-US"/>
        </w:rPr>
        <w:t>, J GAY</w:t>
      </w:r>
    </w:p>
    <w:p w:rsidR="00C9194C" w:rsidRPr="005C2A44" w:rsidRDefault="00C9194C" w:rsidP="005C2A44">
      <w:pPr>
        <w:jc w:val="both"/>
        <w:rPr>
          <w:b/>
        </w:rPr>
      </w:pPr>
      <w:r w:rsidRPr="005C2A44">
        <w:rPr>
          <w:b/>
          <w:u w:val="single"/>
        </w:rPr>
        <w:t>Conférence présentée par Brigitte TARDY PONCET</w:t>
      </w:r>
      <w:r w:rsidRPr="00C9194C">
        <w:rPr>
          <w:u w:val="single"/>
        </w:rPr>
        <w:t xml:space="preserve"> </w:t>
      </w:r>
      <w:r w:rsidRPr="005C2A44">
        <w:rPr>
          <w:b/>
          <w:u w:val="single"/>
        </w:rPr>
        <w:t>:</w:t>
      </w:r>
      <w:r w:rsidR="005B668B" w:rsidRPr="005C2A44">
        <w:rPr>
          <w:b/>
          <w:u w:val="single"/>
        </w:rPr>
        <w:t xml:space="preserve"> </w:t>
      </w:r>
      <w:r w:rsidR="005C2A44" w:rsidRPr="005C2A44">
        <w:rPr>
          <w:b/>
          <w:u w:val="single"/>
        </w:rPr>
        <w:t>L</w:t>
      </w:r>
      <w:r w:rsidR="005B668B" w:rsidRPr="005C2A44">
        <w:rPr>
          <w:b/>
        </w:rPr>
        <w:t>a cytomét</w:t>
      </w:r>
      <w:r w:rsidR="00D2611F" w:rsidRPr="005C2A44">
        <w:rPr>
          <w:b/>
        </w:rPr>
        <w:t>rie en flux : une</w:t>
      </w:r>
      <w:r w:rsidR="005B668B" w:rsidRPr="005C2A44">
        <w:rPr>
          <w:b/>
        </w:rPr>
        <w:t xml:space="preserve"> alternative au test de la </w:t>
      </w:r>
      <w:r w:rsidR="002C1822">
        <w:rPr>
          <w:b/>
        </w:rPr>
        <w:t>libération de la sérotonine pour</w:t>
      </w:r>
      <w:r w:rsidR="005B668B" w:rsidRPr="005C2A44">
        <w:rPr>
          <w:b/>
        </w:rPr>
        <w:t xml:space="preserve"> le diagnostic de la TIH.</w:t>
      </w:r>
    </w:p>
    <w:p w:rsidR="005B668B" w:rsidRDefault="00D2611F" w:rsidP="005C2A44">
      <w:pPr>
        <w:jc w:val="both"/>
      </w:pPr>
      <w:r>
        <w:t>L</w:t>
      </w:r>
      <w:r w:rsidR="005B668B">
        <w:t>e test de la libération de la sérotonine (</w:t>
      </w:r>
      <w:r>
        <w:t>SRA) est le gold standard pour le diagnostic</w:t>
      </w:r>
      <w:r w:rsidR="005B668B">
        <w:t xml:space="preserve"> de la TIH. C'est un test fonctionnel, sensible et spécifique. Cependant celui-ci n'est pas disponible dans tous les centres car il requiert l'utilisation de radioactivité (sérotonine marquée carbone 14). </w:t>
      </w:r>
    </w:p>
    <w:p w:rsidR="005B668B" w:rsidRDefault="005B668B" w:rsidP="005C2A44">
      <w:pPr>
        <w:jc w:val="both"/>
      </w:pPr>
      <w:r w:rsidRPr="00072C6B">
        <w:rPr>
          <w:u w:val="single"/>
        </w:rPr>
        <w:t>Le but de l'étude</w:t>
      </w:r>
      <w:r w:rsidR="00D9763F">
        <w:t xml:space="preserve"> entrepris</w:t>
      </w:r>
      <w:r>
        <w:t xml:space="preserve"> par Mme </w:t>
      </w:r>
      <w:proofErr w:type="spellStart"/>
      <w:r>
        <w:t>Tardy</w:t>
      </w:r>
      <w:proofErr w:type="spellEnd"/>
      <w:r>
        <w:t xml:space="preserve"> Poncet est d'évaluer les performance</w:t>
      </w:r>
      <w:r w:rsidR="002C1822">
        <w:t xml:space="preserve">s de la cytométrie en flux pour </w:t>
      </w:r>
      <w:r>
        <w:t>le diagnostic de la TIH ainsi que de comparer les résulta</w:t>
      </w:r>
      <w:bookmarkStart w:id="0" w:name="_GoBack"/>
      <w:bookmarkEnd w:id="0"/>
      <w:r>
        <w:t xml:space="preserve">ts à ceux de la SRA. </w:t>
      </w:r>
    </w:p>
    <w:p w:rsidR="005B668B" w:rsidRDefault="002C1822" w:rsidP="005C2A44">
      <w:pPr>
        <w:jc w:val="both"/>
      </w:pPr>
      <w:r>
        <w:rPr>
          <w:u w:val="single"/>
        </w:rPr>
        <w:t>Patient</w:t>
      </w:r>
      <w:r w:rsidR="00E352FE">
        <w:rPr>
          <w:u w:val="single"/>
        </w:rPr>
        <w:t>s</w:t>
      </w:r>
      <w:r>
        <w:rPr>
          <w:u w:val="single"/>
        </w:rPr>
        <w:t xml:space="preserve"> et </w:t>
      </w:r>
      <w:r w:rsidR="005B668B" w:rsidRPr="00072C6B">
        <w:rPr>
          <w:u w:val="single"/>
        </w:rPr>
        <w:t>Méthode</w:t>
      </w:r>
      <w:r w:rsidR="005B668B">
        <w:t xml:space="preserve"> : </w:t>
      </w:r>
      <w:r w:rsidR="00D2611F">
        <w:t>290 patients sont inclus dans l'étude</w:t>
      </w:r>
      <w:r w:rsidR="005B668B">
        <w:t>. Le diagnostic de TIH est établi par deux experts indépendants et trois en cas de discordance. Les experts se basent sur des critères biologiques</w:t>
      </w:r>
      <w:r w:rsidR="00D2611F">
        <w:t xml:space="preserve"> et cliniques (absence du </w:t>
      </w:r>
      <w:r w:rsidR="005B668B">
        <w:t>score 4T).</w:t>
      </w:r>
      <w:r w:rsidR="00072C6B">
        <w:t xml:space="preserve"> L</w:t>
      </w:r>
      <w:r w:rsidR="00D2611F">
        <w:t xml:space="preserve">a méthode SRA </w:t>
      </w:r>
      <w:r w:rsidR="00072C6B">
        <w:t>est effectuée dans 4 centres différents avec 2 ou 3 donneurs de plaquettes et la méthode de cytométrie en flux est effectuée dans un seul centre avec 2 ou 3 donneurs de plaquettes.</w:t>
      </w:r>
    </w:p>
    <w:p w:rsidR="002C1822" w:rsidRDefault="002C1822" w:rsidP="002C1822">
      <w:pPr>
        <w:spacing w:after="0"/>
        <w:jc w:val="both"/>
      </w:pPr>
      <w:r>
        <w:t xml:space="preserve">Le </w:t>
      </w:r>
      <w:r w:rsidR="00D2611F">
        <w:t>P</w:t>
      </w:r>
      <w:r w:rsidR="002C5BAA">
        <w:t>rélèvement</w:t>
      </w:r>
      <w:r w:rsidR="00072C6B">
        <w:t xml:space="preserve"> </w:t>
      </w:r>
      <w:r>
        <w:t xml:space="preserve">du donneur sain est effectué sur tube </w:t>
      </w:r>
      <w:proofErr w:type="spellStart"/>
      <w:r>
        <w:t>citraté</w:t>
      </w:r>
      <w:proofErr w:type="spellEnd"/>
      <w:r>
        <w:t>. Pour la récupération du PPP (plasma pauvre en plaquette) et du PRP</w:t>
      </w:r>
      <w:r w:rsidRPr="002C1822">
        <w:t xml:space="preserve"> </w:t>
      </w:r>
      <w:r>
        <w:t xml:space="preserve">(plasma riche en plaquette) une </w:t>
      </w:r>
      <w:r w:rsidR="00072C6B">
        <w:t xml:space="preserve">centrifugation </w:t>
      </w:r>
      <w:r>
        <w:t>est nécessaire. Le PPP</w:t>
      </w:r>
      <w:r w:rsidR="002C5BAA">
        <w:t xml:space="preserve"> </w:t>
      </w:r>
      <w:r>
        <w:t>constitue</w:t>
      </w:r>
      <w:r w:rsidR="0045219F">
        <w:t xml:space="preserve"> le</w:t>
      </w:r>
      <w:r w:rsidR="002C5BAA">
        <w:t xml:space="preserve"> </w:t>
      </w:r>
      <w:r w:rsidR="00072C6B">
        <w:t xml:space="preserve">témoin </w:t>
      </w:r>
      <w:r>
        <w:t>négatif</w:t>
      </w:r>
      <w:r w:rsidR="002C5BAA">
        <w:t>.</w:t>
      </w:r>
    </w:p>
    <w:p w:rsidR="002C1822" w:rsidRPr="002C1822" w:rsidRDefault="002C1822" w:rsidP="002C1822">
      <w:pPr>
        <w:spacing w:after="0"/>
        <w:jc w:val="both"/>
      </w:pPr>
      <w:r w:rsidRPr="002C1822">
        <w:t xml:space="preserve">Deux </w:t>
      </w:r>
      <w:r w:rsidR="00F14DB7">
        <w:t>tubes par patient</w:t>
      </w:r>
      <w:r w:rsidRPr="002C1822">
        <w:t xml:space="preserve"> sont nécessaires : </w:t>
      </w:r>
    </w:p>
    <w:p w:rsidR="002C1822" w:rsidRPr="002C1822" w:rsidRDefault="002C1822" w:rsidP="002C1822">
      <w:pPr>
        <w:pStyle w:val="Paragraphedeliste"/>
        <w:numPr>
          <w:ilvl w:val="0"/>
          <w:numId w:val="1"/>
        </w:numPr>
        <w:jc w:val="both"/>
      </w:pPr>
      <w:r w:rsidRPr="002C1822">
        <w:t>Un tube avec du PBS, de l'héparine à la concentration de 0.3UI/ml, le plasma du patient et le PRP</w:t>
      </w:r>
    </w:p>
    <w:p w:rsidR="002C1822" w:rsidRDefault="002C1822" w:rsidP="002C1822">
      <w:pPr>
        <w:pStyle w:val="Paragraphedeliste"/>
        <w:numPr>
          <w:ilvl w:val="0"/>
          <w:numId w:val="1"/>
        </w:numPr>
        <w:jc w:val="both"/>
      </w:pPr>
      <w:r w:rsidRPr="002C1822">
        <w:t>Un tube avec du PBS, de l'héparine à la concentration de 100UI/ml, le plasma du patient et le PRP</w:t>
      </w:r>
      <w:r w:rsidR="00F14DB7">
        <w:t>.</w:t>
      </w:r>
    </w:p>
    <w:p w:rsidR="002C1822" w:rsidRDefault="002C1822" w:rsidP="002C1822">
      <w:pPr>
        <w:spacing w:after="0"/>
        <w:jc w:val="both"/>
      </w:pPr>
      <w:r>
        <w:t xml:space="preserve">Après une heure d'incubation, on y ajoute deux marqueurs : </w:t>
      </w:r>
    </w:p>
    <w:p w:rsidR="002C1822" w:rsidRDefault="002C1822" w:rsidP="002C1822">
      <w:pPr>
        <w:pStyle w:val="Paragraphedeliste"/>
        <w:numPr>
          <w:ilvl w:val="0"/>
          <w:numId w:val="1"/>
        </w:numPr>
        <w:jc w:val="both"/>
      </w:pPr>
      <w:r>
        <w:t xml:space="preserve">Le CD 41 pour marquer les plaquettes </w:t>
      </w:r>
    </w:p>
    <w:p w:rsidR="002C1822" w:rsidRPr="002C1822" w:rsidRDefault="002C1822" w:rsidP="002C1822">
      <w:pPr>
        <w:pStyle w:val="Paragraphedeliste"/>
        <w:numPr>
          <w:ilvl w:val="0"/>
          <w:numId w:val="1"/>
        </w:numPr>
        <w:jc w:val="both"/>
      </w:pPr>
      <w:r>
        <w:t xml:space="preserve">Le CD62p ou p- </w:t>
      </w:r>
      <w:proofErr w:type="spellStart"/>
      <w:r>
        <w:t>selectin</w:t>
      </w:r>
      <w:r w:rsidR="0007180C">
        <w:t>e</w:t>
      </w:r>
      <w:proofErr w:type="spellEnd"/>
      <w:r>
        <w:t xml:space="preserve"> pour marquer </w:t>
      </w:r>
      <w:r w:rsidR="00B37D58">
        <w:t>les plaquettes activées.</w:t>
      </w:r>
    </w:p>
    <w:p w:rsidR="00CB3ACB" w:rsidRDefault="00F14DB7" w:rsidP="005C2A44">
      <w:pPr>
        <w:jc w:val="both"/>
      </w:pPr>
      <w:r>
        <w:rPr>
          <w:u w:val="single"/>
        </w:rPr>
        <w:t>Principe du test:</w:t>
      </w:r>
      <w:r w:rsidR="0045219F">
        <w:t xml:space="preserve"> </w:t>
      </w:r>
      <w:r>
        <w:t xml:space="preserve">Pour un patient positif, le plasma </w:t>
      </w:r>
      <w:r w:rsidR="006A7216">
        <w:t>con</w:t>
      </w:r>
      <w:r w:rsidR="0045219F">
        <w:t>tient des anticorps anti PF4, ainsi</w:t>
      </w:r>
      <w:r w:rsidR="006A7216">
        <w:t xml:space="preserve"> lors du contact avec de l'héparine en concentration thérapeutique (0.3UI/ml),</w:t>
      </w:r>
      <w:r w:rsidR="00D2611F">
        <w:t xml:space="preserve"> l'activation plaquettaire est déclenchée</w:t>
      </w:r>
      <w:r w:rsidR="00CB3ACB">
        <w:t xml:space="preserve"> et se traduit </w:t>
      </w:r>
      <w:r>
        <w:t xml:space="preserve">par </w:t>
      </w:r>
      <w:r w:rsidR="0045219F">
        <w:t xml:space="preserve">une </w:t>
      </w:r>
      <w:r w:rsidR="00D2611F">
        <w:t>augmentation de l'</w:t>
      </w:r>
      <w:r w:rsidR="006A7216">
        <w:t xml:space="preserve">exposition </w:t>
      </w:r>
      <w:r w:rsidR="00D2611F">
        <w:t>du</w:t>
      </w:r>
      <w:r w:rsidR="006A7216">
        <w:t xml:space="preserve"> CD 62p</w:t>
      </w:r>
      <w:r w:rsidR="00D2611F">
        <w:t xml:space="preserve"> à la surface des plaquettes</w:t>
      </w:r>
      <w:r w:rsidR="00CB3ACB">
        <w:t xml:space="preserve"> que l'on peut détecter en cytométrie en flux</w:t>
      </w:r>
      <w:r w:rsidR="00D2611F">
        <w:t xml:space="preserve">. </w:t>
      </w:r>
      <w:r w:rsidR="00222862">
        <w:t>A</w:t>
      </w:r>
      <w:r w:rsidR="006A7216">
        <w:t>vec des concentrations supra thérapeutiques en héparine</w:t>
      </w:r>
      <w:r w:rsidR="00CB3ACB">
        <w:t xml:space="preserve"> (100UI/ml)</w:t>
      </w:r>
      <w:r w:rsidR="006A7216">
        <w:t>, l'activation plaquettaire est inhibée.</w:t>
      </w:r>
      <w:r w:rsidR="0045219F">
        <w:t xml:space="preserve"> </w:t>
      </w:r>
    </w:p>
    <w:p w:rsidR="004143D2" w:rsidRPr="00B37D58" w:rsidRDefault="004143D2" w:rsidP="005C2A44">
      <w:pPr>
        <w:jc w:val="both"/>
      </w:pPr>
      <w:r w:rsidRPr="004143D2">
        <w:rPr>
          <w:u w:val="single"/>
        </w:rPr>
        <w:t xml:space="preserve">Résultats : </w:t>
      </w:r>
      <w:r w:rsidR="00B37D58" w:rsidRPr="00B37D58">
        <w:t xml:space="preserve">Pour la standardisation de la méthode deux contrôles sont utilisés: </w:t>
      </w:r>
      <w:r w:rsidRPr="00B37D58">
        <w:t>T</w:t>
      </w:r>
      <w:r w:rsidR="00B37D58" w:rsidRPr="00B37D58">
        <w:t>RAP comme contrôle positif et le</w:t>
      </w:r>
      <w:r w:rsidRPr="00B37D58">
        <w:t xml:space="preserve"> PPP comme contrôle négatif</w:t>
      </w:r>
      <w:r w:rsidR="00A1677A">
        <w:t>.</w:t>
      </w:r>
    </w:p>
    <w:p w:rsidR="004143D2" w:rsidRPr="0007180C" w:rsidRDefault="0007180C" w:rsidP="00A1677A">
      <w:pPr>
        <w:spacing w:after="0"/>
        <w:jc w:val="both"/>
      </w:pPr>
      <w:r w:rsidRPr="0007180C">
        <w:t>Pour les patients positifs, à</w:t>
      </w:r>
      <w:r w:rsidR="004143D2" w:rsidRPr="0007180C">
        <w:t xml:space="preserve"> la concentration 0.3 UI/ml d'héparine</w:t>
      </w:r>
      <w:r w:rsidRPr="0007180C">
        <w:t xml:space="preserve"> on observe une</w:t>
      </w:r>
      <w:r w:rsidR="004143D2" w:rsidRPr="0007180C">
        <w:t xml:space="preserve"> augmentation </w:t>
      </w:r>
      <w:r w:rsidR="003B0339" w:rsidRPr="0007180C">
        <w:t xml:space="preserve">de l'exposition </w:t>
      </w:r>
      <w:r w:rsidRPr="0007180C">
        <w:t xml:space="preserve">du CD62p </w:t>
      </w:r>
      <w:r w:rsidR="003B0339" w:rsidRPr="0007180C">
        <w:t>à la surface de</w:t>
      </w:r>
      <w:r w:rsidRPr="0007180C">
        <w:t>s</w:t>
      </w:r>
      <w:r w:rsidR="003B0339" w:rsidRPr="0007180C">
        <w:t xml:space="preserve"> plaquettes et </w:t>
      </w:r>
      <w:r w:rsidRPr="0007180C">
        <w:t>on n'observe pas</w:t>
      </w:r>
      <w:r w:rsidR="0045219F" w:rsidRPr="0007180C">
        <w:t xml:space="preserve"> </w:t>
      </w:r>
      <w:r w:rsidR="003B0339" w:rsidRPr="0007180C">
        <w:t xml:space="preserve">augmentation à la concentration de 100UI/ML. </w:t>
      </w:r>
    </w:p>
    <w:p w:rsidR="0007180C" w:rsidRDefault="0007180C" w:rsidP="00A1677A">
      <w:pPr>
        <w:spacing w:after="0"/>
        <w:jc w:val="both"/>
      </w:pPr>
      <w:r w:rsidRPr="0007180C">
        <w:t>Pour les patients négatifs, on n'observe aucune augmentation de l'exposition du CD62p à la surface des plaquettes pour les deux concentrations d'héparine</w:t>
      </w:r>
      <w:r w:rsidR="007F0122">
        <w:t xml:space="preserve"> (absence d'activation plaquettaire).</w:t>
      </w:r>
    </w:p>
    <w:p w:rsidR="0007180C" w:rsidRPr="0007180C" w:rsidRDefault="0007180C" w:rsidP="0007180C">
      <w:pPr>
        <w:spacing w:after="0"/>
        <w:jc w:val="both"/>
      </w:pPr>
    </w:p>
    <w:p w:rsidR="003B0339" w:rsidRDefault="003B0339" w:rsidP="00B37D58">
      <w:pPr>
        <w:spacing w:after="0"/>
        <w:jc w:val="both"/>
      </w:pPr>
      <w:r>
        <w:t>Pour calculer l'index</w:t>
      </w:r>
      <w:r w:rsidR="006A7216">
        <w:t xml:space="preserve"> de l'activation plaquettaire à l'héparine</w:t>
      </w:r>
      <w:r w:rsidR="0045219F">
        <w:t xml:space="preserve"> (HEPLA)</w:t>
      </w:r>
      <w:r w:rsidR="00BE4E51">
        <w:t xml:space="preserve">, </w:t>
      </w:r>
      <w:r w:rsidR="00D14A11">
        <w:t xml:space="preserve">utilisation de </w:t>
      </w:r>
      <w:r>
        <w:t xml:space="preserve">la formule suivante : </w:t>
      </w:r>
    </w:p>
    <w:p w:rsidR="003B0339" w:rsidRPr="00D14A11" w:rsidRDefault="003B0339" w:rsidP="00B37D58">
      <w:pPr>
        <w:jc w:val="center"/>
        <w:rPr>
          <w:i/>
        </w:rPr>
      </w:pPr>
      <w:r w:rsidRPr="00D14A11">
        <w:rPr>
          <w:i/>
        </w:rPr>
        <w:t>HEPLA index % = (% patient 0.3 - % patient 100)/ (%TRAP -%</w:t>
      </w:r>
      <w:r w:rsidR="006A7216" w:rsidRPr="00D14A11">
        <w:rPr>
          <w:i/>
        </w:rPr>
        <w:t>Contrôle</w:t>
      </w:r>
      <w:r w:rsidRPr="00D14A11">
        <w:rPr>
          <w:i/>
        </w:rPr>
        <w:t xml:space="preserve"> </w:t>
      </w:r>
      <w:proofErr w:type="spellStart"/>
      <w:r w:rsidRPr="00D14A11">
        <w:rPr>
          <w:i/>
        </w:rPr>
        <w:t>neg</w:t>
      </w:r>
      <w:proofErr w:type="spellEnd"/>
      <w:r w:rsidRPr="00D14A11">
        <w:rPr>
          <w:i/>
        </w:rPr>
        <w:t>) * 100</w:t>
      </w:r>
    </w:p>
    <w:p w:rsidR="006A7216" w:rsidRDefault="006A7216" w:rsidP="00BE3BDF">
      <w:pPr>
        <w:spacing w:after="0"/>
        <w:jc w:val="both"/>
      </w:pPr>
      <w:r>
        <w:t xml:space="preserve">Le </w:t>
      </w:r>
      <w:r w:rsidR="0007180C">
        <w:t>Cut</w:t>
      </w:r>
      <w:r>
        <w:t>-off est déterminé à 13.5% : ce qui signifie que les pati</w:t>
      </w:r>
      <w:r w:rsidR="00BE3BDF">
        <w:t>ents sont positifs quand le HEPL</w:t>
      </w:r>
      <w:r>
        <w:t>A est supérieur à 13.5% et les patients sont négatifs lorsque leur HEPLA est inférieur à 13.5%.</w:t>
      </w:r>
    </w:p>
    <w:p w:rsidR="006A7216" w:rsidRDefault="006A7216" w:rsidP="005C2A44">
      <w:pPr>
        <w:jc w:val="both"/>
      </w:pPr>
      <w:r>
        <w:t>La s</w:t>
      </w:r>
      <w:r w:rsidRPr="006A7216">
        <w:t xml:space="preserve">ensibilité </w:t>
      </w:r>
      <w:r>
        <w:t xml:space="preserve">est de </w:t>
      </w:r>
      <w:r w:rsidRPr="006A7216">
        <w:t xml:space="preserve">90% et </w:t>
      </w:r>
      <w:r>
        <w:t xml:space="preserve">la </w:t>
      </w:r>
      <w:r w:rsidRPr="006A7216">
        <w:t>spécificité</w:t>
      </w:r>
      <w:r>
        <w:t xml:space="preserve"> est de</w:t>
      </w:r>
      <w:r w:rsidRPr="006A7216">
        <w:t xml:space="preserve"> 94%</w:t>
      </w:r>
      <w:r>
        <w:t>.</w:t>
      </w:r>
    </w:p>
    <w:p w:rsidR="00C9194C" w:rsidRDefault="006A7216" w:rsidP="005C2A44">
      <w:pPr>
        <w:jc w:val="both"/>
      </w:pPr>
      <w:r w:rsidRPr="006A7216">
        <w:rPr>
          <w:u w:val="single"/>
        </w:rPr>
        <w:t xml:space="preserve">Comparaison avec SRA: </w:t>
      </w:r>
      <w:r w:rsidR="002C1822">
        <w:t>L</w:t>
      </w:r>
      <w:r w:rsidR="001B7824">
        <w:t xml:space="preserve">es deux tests sont en accord pour </w:t>
      </w:r>
      <w:r w:rsidRPr="006A7216">
        <w:t>91%</w:t>
      </w:r>
      <w:r w:rsidR="001B7824">
        <w:t xml:space="preserve"> des patients. I</w:t>
      </w:r>
      <w:r w:rsidRPr="006A7216">
        <w:t>ls ont la même</w:t>
      </w:r>
      <w:r>
        <w:t xml:space="preserve"> spécificité (94</w:t>
      </w:r>
      <w:r w:rsidRPr="006A7216">
        <w:t>%) mais la cytométrie en flux possède une</w:t>
      </w:r>
      <w:r>
        <w:t xml:space="preserve"> sensibilité</w:t>
      </w:r>
      <w:r w:rsidR="002C1822">
        <w:t xml:space="preserve"> supérieure </w:t>
      </w:r>
      <w:r w:rsidR="001478B7">
        <w:t>(90% vs 80%)</w:t>
      </w:r>
      <w:r w:rsidR="002C1822">
        <w:t>.</w:t>
      </w:r>
    </w:p>
    <w:p w:rsidR="001478B7" w:rsidRPr="001478B7" w:rsidRDefault="001478B7" w:rsidP="005C2A44">
      <w:pPr>
        <w:jc w:val="both"/>
      </w:pPr>
      <w:r w:rsidRPr="00BC5A40">
        <w:rPr>
          <w:u w:val="single"/>
        </w:rPr>
        <w:t>Conclusion :</w:t>
      </w:r>
      <w:r w:rsidR="002C1822">
        <w:t xml:space="preserve"> L</w:t>
      </w:r>
      <w:r>
        <w:t xml:space="preserve">a cytométrie en flux semble </w:t>
      </w:r>
      <w:r w:rsidR="00DA6900">
        <w:t>être</w:t>
      </w:r>
      <w:r>
        <w:t xml:space="preserve"> une méthode satisfaisante pour le diagnostic de la TIH. Elle est rapide, sensible, spécifique et ne requiert pas de </w:t>
      </w:r>
      <w:r w:rsidR="00DA6900">
        <w:t>radioactivité. C</w:t>
      </w:r>
      <w:r>
        <w:t xml:space="preserve">ette étude doit </w:t>
      </w:r>
      <w:r w:rsidR="00DA6900">
        <w:t>être</w:t>
      </w:r>
      <w:r>
        <w:t xml:space="preserve"> confirmée par d'autres études similaires.</w:t>
      </w:r>
    </w:p>
    <w:sectPr w:rsidR="001478B7" w:rsidRPr="001478B7" w:rsidSect="00D14A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419FA"/>
    <w:multiLevelType w:val="hybridMultilevel"/>
    <w:tmpl w:val="C3621A32"/>
    <w:lvl w:ilvl="0" w:tplc="06949F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4C"/>
    <w:rsid w:val="0007180C"/>
    <w:rsid w:val="00072C6B"/>
    <w:rsid w:val="001478B7"/>
    <w:rsid w:val="001B7824"/>
    <w:rsid w:val="00222862"/>
    <w:rsid w:val="00270F08"/>
    <w:rsid w:val="002C1822"/>
    <w:rsid w:val="002C5BAA"/>
    <w:rsid w:val="003B0339"/>
    <w:rsid w:val="004143D2"/>
    <w:rsid w:val="0045219F"/>
    <w:rsid w:val="005872BF"/>
    <w:rsid w:val="005B668B"/>
    <w:rsid w:val="005C2A44"/>
    <w:rsid w:val="006A7216"/>
    <w:rsid w:val="007C65ED"/>
    <w:rsid w:val="007F0122"/>
    <w:rsid w:val="009F0350"/>
    <w:rsid w:val="00A1677A"/>
    <w:rsid w:val="00B37D58"/>
    <w:rsid w:val="00BC5A40"/>
    <w:rsid w:val="00BE3BDF"/>
    <w:rsid w:val="00BE4E51"/>
    <w:rsid w:val="00C9194C"/>
    <w:rsid w:val="00CB3ACB"/>
    <w:rsid w:val="00D14A11"/>
    <w:rsid w:val="00D2611F"/>
    <w:rsid w:val="00D9763F"/>
    <w:rsid w:val="00DA6900"/>
    <w:rsid w:val="00E352FE"/>
    <w:rsid w:val="00F1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18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1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HEGP (APHP)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 Juliette</dc:creator>
  <cp:lastModifiedBy>Jacqueline</cp:lastModifiedBy>
  <cp:revision>23</cp:revision>
  <cp:lastPrinted>2017-07-18T08:56:00Z</cp:lastPrinted>
  <dcterms:created xsi:type="dcterms:W3CDTF">2017-07-18T06:56:00Z</dcterms:created>
  <dcterms:modified xsi:type="dcterms:W3CDTF">2017-08-21T21:49:00Z</dcterms:modified>
</cp:coreProperties>
</file>